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pacing w:before="200" w:after="0"/>
        <w:jc w:val="end"/>
        <w:rPr>
          <w:rFonts w:ascii="Times New Roman" w:hAnsi="Times New Roman" w:cs="Times New Roman"/>
          <w:b w:val="false"/>
          <w:color w:val="auto"/>
        </w:rPr>
      </w:pPr>
      <w:r>
        <w:rPr>
          <w:rFonts w:cs="Times New Roman" w:ascii="Times New Roman" w:hAnsi="Times New Roman"/>
          <w:b w:val="false"/>
          <w:color w:val="auto"/>
        </w:rPr>
        <w:t>Приложение</w:t>
      </w:r>
    </w:p>
    <w:p>
      <w:pPr>
        <w:pStyle w:val="Normal"/>
        <w:widowControl w:val="false"/>
        <w:jc w:val="end"/>
        <w:rPr>
          <w:szCs w:val="26"/>
        </w:rPr>
      </w:pPr>
      <w:r>
        <w:rPr>
          <w:szCs w:val="26"/>
        </w:rPr>
        <w:t>к постановлению администрации МР «Печора»</w:t>
      </w:r>
    </w:p>
    <w:p>
      <w:pPr>
        <w:pStyle w:val="Normal"/>
        <w:widowControl w:val="false"/>
        <w:jc w:val="end"/>
        <w:rPr>
          <w:szCs w:val="26"/>
        </w:rPr>
      </w:pPr>
      <w:r>
        <w:rPr>
          <w:szCs w:val="26"/>
        </w:rPr>
        <w:t xml:space="preserve">от  « </w:t>
      </w:r>
      <w:r>
        <w:rPr>
          <w:szCs w:val="26"/>
        </w:rPr>
        <w:t>10</w:t>
      </w:r>
      <w:r>
        <w:rPr>
          <w:szCs w:val="26"/>
        </w:rPr>
        <w:t xml:space="preserve"> » августа 2026 № </w:t>
      </w:r>
      <w:r>
        <w:rPr>
          <w:szCs w:val="26"/>
        </w:rPr>
        <w:t>1438</w:t>
      </w:r>
    </w:p>
    <w:p>
      <w:pPr>
        <w:pStyle w:val="Normal"/>
        <w:widowControl w:val="false"/>
        <w:jc w:val="end"/>
        <w:rPr>
          <w:szCs w:val="26"/>
        </w:rPr>
      </w:pPr>
      <w:r>
        <w:rPr>
          <w:szCs w:val="26"/>
        </w:rPr>
      </w:r>
    </w:p>
    <w:p>
      <w:pPr>
        <w:pStyle w:val="Normal"/>
        <w:widowControl w:val="false"/>
        <w:ind w:start="-284"/>
        <w:jc w:val="center"/>
        <w:rPr>
          <w:szCs w:val="26"/>
        </w:rPr>
      </w:pPr>
      <w:r>
        <w:rPr>
          <w:szCs w:val="26"/>
        </w:rPr>
        <w:t xml:space="preserve">Изменения, вносимые в постановление администрации муниципального района «Печора» от 09.02.2024  № 161 «Об утверждении муниципальной адресной программы «Переселение граждан из аварийного жилищного фонда, имеющего угрозу обрушения на территории муниципального района «Печора»» </w:t>
      </w:r>
    </w:p>
    <w:p>
      <w:pPr>
        <w:pStyle w:val="Normal"/>
        <w:widowControl w:val="false"/>
        <w:ind w:start="-284"/>
        <w:jc w:val="center"/>
        <w:rPr>
          <w:szCs w:val="26"/>
        </w:rPr>
      </w:pPr>
      <w:r>
        <w:rPr>
          <w:szCs w:val="26"/>
        </w:rPr>
      </w:r>
    </w:p>
    <w:p>
      <w:pPr>
        <w:pStyle w:val="ListParagraph"/>
        <w:widowControl w:val="false"/>
        <w:numPr>
          <w:ilvl w:val="0"/>
          <w:numId w:val="1"/>
        </w:numPr>
        <w:ind w:firstLine="709" w:start="0"/>
        <w:jc w:val="both"/>
        <w:rPr>
          <w:szCs w:val="26"/>
        </w:rPr>
      </w:pPr>
      <w:r>
        <w:rPr>
          <w:szCs w:val="26"/>
        </w:rPr>
        <w:t>В приложении к постановлению администрации муниципального района «Печора» в паспорте муниципальной адресной программы позицию 8 «Объемы финансирования Программы» изложить в следующей редакции:</w:t>
      </w:r>
    </w:p>
    <w:p>
      <w:pPr>
        <w:pStyle w:val="NoSpacing"/>
        <w:jc w:val="both"/>
        <w:rPr>
          <w:szCs w:val="26"/>
        </w:rPr>
      </w:pPr>
      <w:r>
        <w:rPr>
          <w:szCs w:val="26"/>
        </w:rPr>
        <w:t>«</w:t>
      </w:r>
    </w:p>
    <w:tbl>
      <w:tblPr>
        <w:tblW w:w="5000" w:type="pct"/>
        <w:jc w:val="start"/>
        <w:tblInd w:w="5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2821"/>
        <w:gridCol w:w="6533"/>
      </w:tblGrid>
      <w:tr>
        <w:trPr/>
        <w:tc>
          <w:tcPr>
            <w:tcW w:w="28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</w:pPr>
            <w:bookmarkStart w:id="0" w:name="P30_Копия_1"/>
            <w:bookmarkEnd w:id="0"/>
            <w:r>
              <w:rPr>
                <w:rFonts w:eastAsia="Batang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>Объемы финансирования Программы</w:t>
            </w:r>
          </w:p>
        </w:tc>
        <w:tc>
          <w:tcPr>
            <w:tcW w:w="65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start"/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</w:pPr>
            <w:r>
              <w:rPr>
                <w:rFonts w:eastAsia="Batang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 xml:space="preserve">Общий объем финансирования программы </w:t>
            </w:r>
            <w:r>
              <w:rPr>
                <w:rFonts w:eastAsia="Batang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>за 2024-2026 годы</w:t>
            </w:r>
            <w:r>
              <w:rPr>
                <w:rFonts w:eastAsia="Batang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 xml:space="preserve"> составляет 55 438 071,43 рублей, в том числе по годам:</w:t>
            </w:r>
          </w:p>
          <w:p>
            <w:pPr>
              <w:pStyle w:val="Normal"/>
              <w:jc w:val="start"/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</w:pPr>
            <w:r>
              <w:rPr>
                <w:rFonts w:eastAsia="Batang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>2024 год</w:t>
            </w:r>
            <w:r>
              <w:rPr>
                <w:rFonts w:eastAsia="Batang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 xml:space="preserve"> – 30 496 652,99 рублей, в том числе:</w:t>
            </w:r>
          </w:p>
          <w:p>
            <w:pPr>
              <w:pStyle w:val="Normal"/>
              <w:jc w:val="start"/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</w:pPr>
            <w:r>
              <w:rPr>
                <w:rFonts w:eastAsia="Batang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>за счет средств бюджета муниципального образования муниципального района «Печора» в размере 30 496 652,99 рублей;</w:t>
            </w:r>
          </w:p>
          <w:p>
            <w:pPr>
              <w:pStyle w:val="Normal"/>
              <w:jc w:val="start"/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</w:pPr>
            <w:r>
              <w:rPr>
                <w:rFonts w:eastAsia="Batang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>2025 год</w:t>
            </w:r>
            <w:r>
              <w:rPr>
                <w:rFonts w:eastAsia="Batang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 xml:space="preserve"> – 22 076 801,61 рублей, в том числе:</w:t>
            </w:r>
          </w:p>
          <w:p>
            <w:pPr>
              <w:pStyle w:val="Normal"/>
              <w:jc w:val="start"/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</w:pPr>
            <w:r>
              <w:rPr>
                <w:rFonts w:eastAsia="Batang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>- за счет средств бюджета муниципального образования муниципального района «Печора» в размере 20 076 801,61 рублей;</w:t>
            </w:r>
          </w:p>
          <w:p>
            <w:pPr>
              <w:pStyle w:val="Normal"/>
              <w:jc w:val="start"/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</w:pPr>
            <w:r>
              <w:rPr>
                <w:rFonts w:eastAsia="Batang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>- за счет средств бюджета муниципального образования городского поселения «Путеец» в размере 2 000 000,00 рублей (иные межбюджетные трансферты);</w:t>
            </w:r>
          </w:p>
          <w:p>
            <w:pPr>
              <w:pStyle w:val="Normal"/>
              <w:jc w:val="start"/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</w:pPr>
            <w:r>
              <w:rPr>
                <w:rFonts w:eastAsia="Batang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>2026 год – 2 864 616,83</w:t>
            </w:r>
            <w:r>
              <w:rPr>
                <w:rFonts w:eastAsia="Batang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 xml:space="preserve"> рублей, в том числе:</w:t>
            </w:r>
          </w:p>
          <w:p>
            <w:pPr>
              <w:pStyle w:val="Normal"/>
              <w:jc w:val="start"/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</w:pPr>
            <w:r>
              <w:rPr>
                <w:rFonts w:eastAsia="Batang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>за счет средств бюджета муниципального образования муниципального района «Печора» в размере 2 864 616,83 рублей, в том числе оплата кредиторской задолженности и оплата завершенного ремонта в 2026 по муниципальным контрактам 2025 года на осуществление текущего ремонта жилых помещений</w:t>
            </w:r>
            <w:bookmarkStart w:id="1" w:name="_GoBack_Копия_1"/>
            <w:bookmarkEnd w:id="1"/>
            <w:r>
              <w:rPr>
                <w:rFonts w:eastAsia="Batang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</w:rPr>
              <w:t xml:space="preserve"> пустующего муниципального жилищного фонда)</w:t>
            </w:r>
          </w:p>
        </w:tc>
      </w:tr>
    </w:tbl>
    <w:p>
      <w:pPr>
        <w:pStyle w:val="ConsPlusNormal"/>
        <w:numPr>
          <w:ilvl w:val="0"/>
          <w:numId w:val="0"/>
        </w:numPr>
        <w:ind w:hanging="0" w:start="0"/>
        <w:jc w:val="end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2" w:name="_GoBack"/>
      <w:bookmarkEnd w:id="2"/>
      <w:r>
        <w:rPr>
          <w:rFonts w:cs="Times New Roman" w:ascii="Times New Roman" w:hAnsi="Times New Roman"/>
          <w:b/>
          <w:sz w:val="26"/>
          <w:szCs w:val="26"/>
        </w:rPr>
        <w:t>»</w:t>
      </w:r>
    </w:p>
    <w:p>
      <w:pPr>
        <w:pStyle w:val="Normal"/>
        <w:overflowPunct w:val="false"/>
        <w:spacing w:lineRule="auto" w:line="276"/>
        <w:ind w:firstLine="708"/>
        <w:jc w:val="both"/>
        <w:textAlignment w:val="baseline"/>
        <w:rPr>
          <w:szCs w:val="26"/>
        </w:rPr>
      </w:pPr>
      <w:r>
        <w:rPr>
          <w:szCs w:val="26"/>
        </w:rPr>
        <w:t>2. Приложение № 3 к муниципальной адресной программе изложить в редакции согласно приложению № 1 к изменениям, вносимым в постановление администрации МР «Печора» от 09.02.2024 № 161.</w:t>
      </w:r>
    </w:p>
    <w:p>
      <w:pPr>
        <w:pStyle w:val="Normal"/>
        <w:overflowPunct w:val="false"/>
        <w:spacing w:lineRule="auto" w:line="276"/>
        <w:ind w:firstLine="708"/>
        <w:jc w:val="both"/>
        <w:textAlignment w:val="baseline"/>
        <w:rPr>
          <w:szCs w:val="26"/>
        </w:rPr>
      </w:pPr>
      <w:r>
        <w:rPr>
          <w:szCs w:val="26"/>
        </w:rPr>
        <w:t>3. Приложение № 4 к муниципальной адресной программе изложить в редакции согласно приложению № 2 к изменениям, вносимым в постановление администрации МР «Печора» от 09.02.2024 № 161.</w:t>
      </w:r>
    </w:p>
    <w:p>
      <w:pPr>
        <w:pStyle w:val="Normal"/>
        <w:spacing w:lineRule="auto" w:line="276"/>
        <w:ind w:end="283"/>
        <w:jc w:val="center"/>
        <w:rPr>
          <w:sz w:val="24"/>
          <w:szCs w:val="24"/>
        </w:rPr>
      </w:pPr>
      <w:r>
        <w:rPr>
          <w:szCs w:val="26"/>
        </w:rPr>
        <w:t>_________________</w:t>
      </w:r>
    </w:p>
    <w:sectPr>
      <w:type w:val="nextPage"/>
      <w:pgSz w:w="11906" w:h="16838"/>
      <w:pgMar w:left="1701" w:right="851" w:gutter="0" w:header="0" w:top="1134" w:footer="0" w:bottom="56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Calibri"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Cambria">
    <w:charset w:val="cc" w:characterSet="windows-1251"/>
    <w:family w:val="roman"/>
    <w:pitch w:val="variable"/>
  </w:font>
  <w:font w:name="Tahoma">
    <w:charset w:val="cc" w:characterSet="windows-1251"/>
    <w:family w:val="swiss"/>
    <w:pitch w:val="variable"/>
  </w:font>
  <w:font w:name="OpenSymbol">
    <w:altName w:val="Arial Unicode MS"/>
    <w:charset w:val="02"/>
    <w:family w:val="roman"/>
    <w:pitch w:val="variable"/>
  </w:font>
  <w:font w:name="Liberation Sans">
    <w:altName w:val="Arial"/>
    <w:charset w:val="cc" w:characterSet="windows-125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1714" w:hanging="1005"/>
      </w:pPr>
      <w:rPr/>
    </w:lvl>
    <w:lvl w:ilvl="1">
      <w:start w:val="1"/>
      <w:numFmt w:val="decimal"/>
      <w:isLgl/>
      <w:lvlText w:val="%1.%2"/>
      <w:lvlJc w:val="start"/>
      <w:pPr>
        <w:tabs>
          <w:tab w:val="num" w:pos="0"/>
        </w:tabs>
        <w:ind w:start="1864" w:hanging="1155"/>
      </w:pPr>
      <w:rPr/>
    </w:lvl>
    <w:lvl w:ilvl="2">
      <w:start w:val="1"/>
      <w:numFmt w:val="decimal"/>
      <w:isLgl/>
      <w:lvlText w:val="%1.%2.%3"/>
      <w:lvlJc w:val="start"/>
      <w:pPr>
        <w:tabs>
          <w:tab w:val="num" w:pos="0"/>
        </w:tabs>
        <w:ind w:start="1864" w:hanging="1155"/>
      </w:pPr>
      <w:rPr/>
    </w:lvl>
    <w:lvl w:ilvl="3">
      <w:start w:val="1"/>
      <w:numFmt w:val="decimal"/>
      <w:isLgl/>
      <w:lvlText w:val="%1.%2.%3.%4"/>
      <w:lvlJc w:val="start"/>
      <w:pPr>
        <w:tabs>
          <w:tab w:val="num" w:pos="0"/>
        </w:tabs>
        <w:ind w:start="1864" w:hanging="1155"/>
      </w:pPr>
      <w:rPr/>
    </w:lvl>
    <w:lvl w:ilvl="4">
      <w:start w:val="1"/>
      <w:numFmt w:val="decimal"/>
      <w:isLgl/>
      <w:lvlText w:val="%1.%2.%3.%4.%5"/>
      <w:lvlJc w:val="start"/>
      <w:pPr>
        <w:tabs>
          <w:tab w:val="num" w:pos="0"/>
        </w:tabs>
        <w:ind w:start="1864" w:hanging="1155"/>
      </w:pPr>
      <w:rPr/>
    </w:lvl>
    <w:lvl w:ilvl="5">
      <w:start w:val="1"/>
      <w:numFmt w:val="decimal"/>
      <w:isLgl/>
      <w:lvlText w:val="%1.%2.%3.%4.%5.%6"/>
      <w:lvlJc w:val="start"/>
      <w:pPr>
        <w:tabs>
          <w:tab w:val="num" w:pos="0"/>
        </w:tabs>
        <w:ind w:start="2149" w:hanging="1440"/>
      </w:pPr>
      <w:rPr/>
    </w:lvl>
    <w:lvl w:ilvl="6">
      <w:start w:val="1"/>
      <w:numFmt w:val="decimal"/>
      <w:isLgl/>
      <w:lvlText w:val="%1.%2.%3.%4.%5.%6.%7"/>
      <w:lvlJc w:val="start"/>
      <w:pPr>
        <w:tabs>
          <w:tab w:val="num" w:pos="0"/>
        </w:tabs>
        <w:ind w:start="2149" w:hanging="1440"/>
      </w:pPr>
      <w:rPr/>
    </w:lvl>
    <w:lvl w:ilvl="7">
      <w:start w:val="1"/>
      <w:numFmt w:val="decimal"/>
      <w:isLgl/>
      <w:lvlText w:val="%1.%2.%3.%4.%5.%6.%7.%8"/>
      <w:lvlJc w:val="start"/>
      <w:pPr>
        <w:tabs>
          <w:tab w:val="num" w:pos="0"/>
        </w:tabs>
        <w:ind w:start="2509" w:hanging="1800"/>
      </w:pPr>
      <w:rPr/>
    </w:lvl>
    <w:lvl w:ilvl="8">
      <w:start w:val="1"/>
      <w:numFmt w:val="decimal"/>
      <w:isLgl/>
      <w:lvlText w:val="%1.%2.%3.%4.%5.%6.%7.%8.%9"/>
      <w:lvlJc w:val="start"/>
      <w:pPr>
        <w:tabs>
          <w:tab w:val="num" w:pos="0"/>
        </w:tabs>
        <w:ind w:start="2509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mirrorMargins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Body Text 3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f64eb"/>
    <w:pPr>
      <w:widowControl/>
      <w:suppressAutoHyphens w:val="true"/>
      <w:overflowPunct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6"/>
      <w:szCs w:val="20"/>
      <w:lang w:val="ru-RU" w:eastAsia="ru-RU" w:bidi="ar-SA"/>
    </w:rPr>
  </w:style>
  <w:style w:type="paragraph" w:styleId="Heading2">
    <w:name w:val="heading 2"/>
    <w:basedOn w:val="Normal"/>
    <w:next w:val="Normal"/>
    <w:link w:val="21"/>
    <w:uiPriority w:val="9"/>
    <w:unhideWhenUsed/>
    <w:qFormat/>
    <w:rsid w:val="008a16f6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Cs w:val="26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2" w:customStyle="1">
    <w:name w:val="Основной текст 2 Знак"/>
    <w:basedOn w:val="DefaultParagraphFont"/>
    <w:link w:val="BodyText2"/>
    <w:semiHidden/>
    <w:qFormat/>
    <w:rsid w:val="009f64eb"/>
    <w:rPr>
      <w:rFonts w:ascii="Times New Roman" w:hAnsi="Times New Roman" w:eastAsia="Times New Roman" w:cs="Times New Roman"/>
      <w:b/>
      <w:bCs/>
      <w:sz w:val="18"/>
      <w:szCs w:val="20"/>
      <w:lang w:eastAsia="ru-RU"/>
    </w:rPr>
  </w:style>
  <w:style w:type="character" w:styleId="3" w:customStyle="1">
    <w:name w:val="Основной текст 3 Знак"/>
    <w:basedOn w:val="DefaultParagraphFont"/>
    <w:link w:val="BodyText3"/>
    <w:semiHidden/>
    <w:qFormat/>
    <w:rsid w:val="009f64eb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9f64eb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Без интервала Знак"/>
    <w:basedOn w:val="DefaultParagraphFont"/>
    <w:link w:val="NoSpacing"/>
    <w:uiPriority w:val="1"/>
    <w:qFormat/>
    <w:locked/>
    <w:rsid w:val="000a1a58"/>
    <w:rPr>
      <w:rFonts w:ascii="Times New Roman" w:hAnsi="Times New Roman" w:eastAsia="Batang" w:cs="Times New Roman"/>
      <w:sz w:val="26"/>
      <w:szCs w:val="20"/>
      <w:lang w:eastAsia="ru-RU"/>
    </w:rPr>
  </w:style>
  <w:style w:type="character" w:styleId="Style15" w:customStyle="1">
    <w:name w:val="Абзац списка Знак"/>
    <w:link w:val="ListParagraph"/>
    <w:uiPriority w:val="34"/>
    <w:qFormat/>
    <w:locked/>
    <w:rsid w:val="00db717e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Style16" w:customStyle="1">
    <w:name w:val="Основной текст_"/>
    <w:basedOn w:val="DefaultParagraphFont"/>
    <w:link w:val="22"/>
    <w:qFormat/>
    <w:rsid w:val="00db717e"/>
    <w:rPr>
      <w:rFonts w:ascii="Times New Roman" w:hAnsi="Times New Roman" w:eastAsia="Times New Roman" w:cs="Times New Roman"/>
      <w:spacing w:val="2"/>
      <w:shd w:fill="FFFFFF" w:val="clear"/>
    </w:rPr>
  </w:style>
  <w:style w:type="character" w:styleId="1" w:customStyle="1">
    <w:name w:val="Основной текст1"/>
    <w:basedOn w:val="Style16"/>
    <w:qFormat/>
    <w:rsid w:val="00db717e"/>
    <w:rPr>
      <w:rFonts w:ascii="Times New Roman" w:hAnsi="Times New Roman" w:eastAsia="Times New Roman" w:cs="Times New Roman"/>
      <w:color w:val="000000"/>
      <w:spacing w:val="2"/>
      <w:w w:val="100"/>
      <w:shd w:fill="FFFFFF" w:val="clear"/>
      <w:lang w:val="ru-RU" w:eastAsia="ru-RU" w:bidi="ru-RU"/>
    </w:rPr>
  </w:style>
  <w:style w:type="character" w:styleId="Strong">
    <w:name w:val="Strong"/>
    <w:basedOn w:val="DefaultParagraphFont"/>
    <w:uiPriority w:val="22"/>
    <w:qFormat/>
    <w:rsid w:val="00d01d71"/>
    <w:rPr>
      <w:b/>
      <w:bCs/>
    </w:rPr>
  </w:style>
  <w:style w:type="character" w:styleId="21" w:customStyle="1">
    <w:name w:val="Заголовок 2 Знак"/>
    <w:basedOn w:val="DefaultParagraphFont"/>
    <w:uiPriority w:val="9"/>
    <w:qFormat/>
    <w:rsid w:val="008a16f6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f845bd"/>
    <w:rPr>
      <w:color w:themeColor="hyperlink" w:val="0000FF"/>
      <w:u w:val="single"/>
    </w:rPr>
  </w:style>
  <w:style w:type="character" w:styleId="Style17">
    <w:name w:val="Маркеры"/>
    <w:qFormat/>
    <w:rPr>
      <w:rFonts w:ascii="OpenSymbol" w:hAnsi="OpenSymbol" w:eastAsia="OpenSymbol" w:cs="OpenSymbol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Arial"/>
    </w:rPr>
  </w:style>
  <w:style w:type="paragraph" w:styleId="BodyText2">
    <w:name w:val="Body Text 2"/>
    <w:basedOn w:val="Normal"/>
    <w:link w:val="2"/>
    <w:semiHidden/>
    <w:unhideWhenUsed/>
    <w:qFormat/>
    <w:rsid w:val="009f64eb"/>
    <w:pPr>
      <w:jc w:val="center"/>
    </w:pPr>
    <w:rPr>
      <w:b/>
      <w:bCs/>
      <w:sz w:val="18"/>
    </w:rPr>
  </w:style>
  <w:style w:type="paragraph" w:styleId="BodyText3">
    <w:name w:val="Body Text 3"/>
    <w:basedOn w:val="Normal"/>
    <w:link w:val="3"/>
    <w:semiHidden/>
    <w:unhideWhenUsed/>
    <w:qFormat/>
    <w:rsid w:val="009f64eb"/>
    <w:pPr>
      <w:jc w:val="both"/>
    </w:pPr>
    <w:rPr>
      <w:sz w:val="24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9f64e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Style15"/>
    <w:uiPriority w:val="34"/>
    <w:qFormat/>
    <w:rsid w:val="0085654d"/>
    <w:pPr>
      <w:spacing w:before="0" w:after="0"/>
      <w:ind w:start="720"/>
      <w:contextualSpacing/>
    </w:pPr>
    <w:rPr/>
  </w:style>
  <w:style w:type="paragraph" w:styleId="NoSpacing">
    <w:name w:val="No Spacing"/>
    <w:link w:val="Style14"/>
    <w:uiPriority w:val="1"/>
    <w:qFormat/>
    <w:rsid w:val="000a1a58"/>
    <w:pPr>
      <w:widowControl/>
      <w:suppressAutoHyphens w:val="true"/>
      <w:overflowPunct w:val="true"/>
      <w:bidi w:val="0"/>
      <w:spacing w:lineRule="auto" w:line="240" w:before="0" w:after="0"/>
      <w:jc w:val="start"/>
    </w:pPr>
    <w:rPr>
      <w:rFonts w:ascii="Times New Roman" w:hAnsi="Times New Roman" w:eastAsia="Batang" w:cs="Times New Roman"/>
      <w:color w:val="auto"/>
      <w:kern w:val="0"/>
      <w:sz w:val="26"/>
      <w:szCs w:val="20"/>
      <w:lang w:val="ru-RU" w:eastAsia="ru-RU" w:bidi="ar-SA"/>
    </w:rPr>
  </w:style>
  <w:style w:type="paragraph" w:styleId="ConsPlusNormal" w:customStyle="1">
    <w:name w:val="ConsPlusNormal"/>
    <w:qFormat/>
    <w:rsid w:val="00e2236c"/>
    <w:pPr>
      <w:widowControl w:val="false"/>
      <w:suppressAutoHyphens w:val="true"/>
      <w:bidi w:val="0"/>
      <w:spacing w:lineRule="auto" w:line="240" w:before="0" w:after="0"/>
      <w:jc w:val="star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22" w:customStyle="1">
    <w:name w:val="Основной текст2"/>
    <w:basedOn w:val="Normal"/>
    <w:link w:val="Style16"/>
    <w:qFormat/>
    <w:rsid w:val="00db717e"/>
    <w:pPr>
      <w:widowControl w:val="false"/>
      <w:shd w:val="clear" w:color="auto" w:fill="FFFFFF"/>
      <w:overflowPunct w:val="false"/>
      <w:spacing w:lineRule="exact" w:line="283" w:before="0" w:after="180"/>
      <w:ind w:hanging="340"/>
      <w:jc w:val="center"/>
    </w:pPr>
    <w:rPr>
      <w:spacing w:val="2"/>
      <w:sz w:val="22"/>
      <w:szCs w:val="22"/>
      <w:lang w:eastAsia="en-US"/>
    </w:rPr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C3C62-397A-47B3-A4C9-0532ADE2E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Application>LibreOffice/26.2.5.2$Windows_X86_64 LibreOffice_project/cd7284b4cbbfeb507e630c1aac019f4157393acb</Application>
  <AppVersion>15.0000</AppVersion>
  <Pages>1</Pages>
  <Words>264</Words>
  <Characters>1655</Characters>
  <CharactersWithSpaces>1905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2024-05-28T12:35:00Z</dcterms:created>
  <dc:creator>AntonovaNV</dc:creator>
  <dc:description/>
  <dc:language>ru-RU</dc:language>
  <cp:lastModifiedBy/>
  <cp:lastPrinted>2026-04-30T09:16:08Z</cp:lastPrinted>
  <dcterms:modified xsi:type="dcterms:W3CDTF">2026-08-12T07:56:04Z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